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32" w:rsidRDefault="00080632" w:rsidP="00080632">
      <w:pPr>
        <w:pStyle w:val="Default"/>
      </w:pPr>
    </w:p>
    <w:p w:rsidR="00080632" w:rsidRDefault="00080632" w:rsidP="00080632">
      <w:pPr>
        <w:pStyle w:val="Default"/>
        <w:rPr>
          <w:sz w:val="23"/>
          <w:szCs w:val="23"/>
        </w:rPr>
      </w:pPr>
      <w:r>
        <w:t xml:space="preserve"> </w:t>
      </w:r>
      <w:r>
        <w:rPr>
          <w:b/>
          <w:bCs/>
          <w:sz w:val="23"/>
          <w:szCs w:val="23"/>
        </w:rPr>
        <w:t xml:space="preserve">YAPTIRIM TAKDİRİNDE DİKKAT EDİLECEK HUSUSLAR </w:t>
      </w:r>
    </w:p>
    <w:p w:rsidR="00080632" w:rsidRDefault="00080632" w:rsidP="00080632">
      <w:pPr>
        <w:pStyle w:val="Default"/>
        <w:numPr>
          <w:ilvl w:val="1"/>
          <w:numId w:val="1"/>
        </w:numPr>
        <w:spacing w:after="164"/>
        <w:rPr>
          <w:sz w:val="23"/>
          <w:szCs w:val="23"/>
        </w:rPr>
      </w:pPr>
      <w:r>
        <w:rPr>
          <w:sz w:val="23"/>
          <w:szCs w:val="23"/>
        </w:rPr>
        <w:t xml:space="preserve">1. Yaptırım takdir edilmesinde öğrencinin; a. Davranışın niteliği, önemi ve ne gibi şartlarda gerçekleştiği, o andaki psikolojik durumu ve kişisel özelliklerine, </w:t>
      </w:r>
    </w:p>
    <w:p w:rsidR="00080632" w:rsidRDefault="00080632" w:rsidP="00080632">
      <w:pPr>
        <w:pStyle w:val="Default"/>
        <w:numPr>
          <w:ilvl w:val="1"/>
          <w:numId w:val="1"/>
        </w:numPr>
        <w:spacing w:after="164"/>
        <w:rPr>
          <w:sz w:val="23"/>
          <w:szCs w:val="23"/>
        </w:rPr>
      </w:pPr>
      <w:r>
        <w:rPr>
          <w:sz w:val="23"/>
          <w:szCs w:val="23"/>
        </w:rPr>
        <w:t xml:space="preserve">b. Okul içinde ve dışındaki genel durumu, </w:t>
      </w:r>
    </w:p>
    <w:p w:rsidR="00080632" w:rsidRDefault="00080632" w:rsidP="00080632">
      <w:pPr>
        <w:pStyle w:val="Default"/>
        <w:numPr>
          <w:ilvl w:val="1"/>
          <w:numId w:val="1"/>
        </w:numPr>
        <w:spacing w:after="164"/>
        <w:rPr>
          <w:sz w:val="23"/>
          <w:szCs w:val="23"/>
        </w:rPr>
      </w:pPr>
      <w:r>
        <w:rPr>
          <w:sz w:val="23"/>
          <w:szCs w:val="23"/>
        </w:rPr>
        <w:t xml:space="preserve">c. Yaşına ve cinsiyetine, </w:t>
      </w:r>
    </w:p>
    <w:p w:rsidR="00080632" w:rsidRDefault="00080632" w:rsidP="00080632">
      <w:pPr>
        <w:pStyle w:val="Default"/>
        <w:numPr>
          <w:ilvl w:val="1"/>
          <w:numId w:val="1"/>
        </w:numPr>
        <w:spacing w:after="164"/>
        <w:rPr>
          <w:sz w:val="23"/>
          <w:szCs w:val="23"/>
        </w:rPr>
      </w:pPr>
      <w:r>
        <w:rPr>
          <w:sz w:val="23"/>
          <w:szCs w:val="23"/>
        </w:rPr>
        <w:t xml:space="preserve">d. Derslerdeki ilgisine ve başarısına, </w:t>
      </w:r>
    </w:p>
    <w:p w:rsidR="00080632" w:rsidRDefault="00080632" w:rsidP="00080632">
      <w:pPr>
        <w:pStyle w:val="Default"/>
        <w:numPr>
          <w:ilvl w:val="1"/>
          <w:numId w:val="1"/>
        </w:numPr>
        <w:spacing w:after="164"/>
        <w:rPr>
          <w:sz w:val="23"/>
          <w:szCs w:val="23"/>
        </w:rPr>
      </w:pPr>
      <w:r>
        <w:rPr>
          <w:sz w:val="23"/>
          <w:szCs w:val="23"/>
        </w:rPr>
        <w:t xml:space="preserve">e. Okuldaki sosyal ve kültürel faaliyetlere katılımına ve başarı durumuna, </w:t>
      </w:r>
    </w:p>
    <w:p w:rsidR="00080632" w:rsidRDefault="00080632" w:rsidP="00080632">
      <w:pPr>
        <w:pStyle w:val="Default"/>
        <w:numPr>
          <w:ilvl w:val="1"/>
          <w:numId w:val="1"/>
        </w:numPr>
        <w:rPr>
          <w:sz w:val="23"/>
          <w:szCs w:val="23"/>
        </w:rPr>
      </w:pPr>
      <w:r>
        <w:rPr>
          <w:sz w:val="23"/>
          <w:szCs w:val="23"/>
        </w:rPr>
        <w:t xml:space="preserve">f. Aynı eğitim ve öğretim yılı içinde daha önce yaptırım uygulanıp uygulanmadığına dikkat edilir. </w:t>
      </w:r>
    </w:p>
    <w:p w:rsidR="00080632" w:rsidRDefault="00080632" w:rsidP="00080632">
      <w:pPr>
        <w:pStyle w:val="Default"/>
        <w:numPr>
          <w:ilvl w:val="1"/>
          <w:numId w:val="1"/>
        </w:numPr>
        <w:rPr>
          <w:sz w:val="23"/>
          <w:szCs w:val="23"/>
        </w:rPr>
      </w:pPr>
    </w:p>
    <w:p w:rsidR="00080632" w:rsidRDefault="00080632" w:rsidP="00080632">
      <w:pPr>
        <w:pStyle w:val="Default"/>
        <w:numPr>
          <w:ilvl w:val="1"/>
          <w:numId w:val="1"/>
        </w:numPr>
        <w:rPr>
          <w:sz w:val="23"/>
          <w:szCs w:val="23"/>
        </w:rPr>
      </w:pPr>
      <w:r>
        <w:rPr>
          <w:sz w:val="23"/>
          <w:szCs w:val="23"/>
        </w:rPr>
        <w:t xml:space="preserve">2. Öğrenciye 3/7/2005 tarihli ve 5395 sayılı Çocuk Koruma Kanunu hükümleri göz önünde bulundurularak olumsuz davranışına uygun yaptırım veya bir alt yaptırım takdir edilebilir. </w:t>
      </w:r>
    </w:p>
    <w:p w:rsidR="00080632" w:rsidRDefault="00080632" w:rsidP="00080632">
      <w:pPr>
        <w:pStyle w:val="Default"/>
        <w:numPr>
          <w:ilvl w:val="1"/>
          <w:numId w:val="1"/>
        </w:numPr>
        <w:rPr>
          <w:sz w:val="23"/>
          <w:szCs w:val="23"/>
        </w:rPr>
      </w:pPr>
      <w:r>
        <w:rPr>
          <w:sz w:val="23"/>
          <w:szCs w:val="23"/>
        </w:rPr>
        <w:t xml:space="preserve">3. Tutuklu veya gözetim altında bulunan öğrencilerin savunmaları, il/ilçe millî eğitim müdürlüklerince ilgili makamlara müracaat edilerek alınır. </w:t>
      </w:r>
    </w:p>
    <w:p w:rsidR="00080632" w:rsidRDefault="00080632" w:rsidP="00080632">
      <w:pPr>
        <w:pStyle w:val="Default"/>
        <w:numPr>
          <w:ilvl w:val="1"/>
          <w:numId w:val="1"/>
        </w:numPr>
        <w:rPr>
          <w:sz w:val="23"/>
          <w:szCs w:val="23"/>
        </w:rPr>
      </w:pPr>
      <w:r>
        <w:rPr>
          <w:sz w:val="23"/>
          <w:szCs w:val="23"/>
        </w:rPr>
        <w:t xml:space="preserve">4. Uyarma ve kınama yaptırımı, öğrenci davranışlarını değerlendirme kurulu tarafından verilir. </w:t>
      </w:r>
    </w:p>
    <w:p w:rsidR="00080632" w:rsidRDefault="00080632" w:rsidP="00080632">
      <w:pPr>
        <w:pStyle w:val="Default"/>
        <w:numPr>
          <w:ilvl w:val="1"/>
          <w:numId w:val="1"/>
        </w:numPr>
        <w:rPr>
          <w:sz w:val="23"/>
          <w:szCs w:val="23"/>
        </w:rPr>
      </w:pPr>
      <w:r>
        <w:rPr>
          <w:sz w:val="23"/>
          <w:szCs w:val="23"/>
        </w:rPr>
        <w:t xml:space="preserve">5. Aynı olumsuz davranıştan dolayı birden fazla yaptırım uygulanamaz. </w:t>
      </w:r>
    </w:p>
    <w:p w:rsidR="00080632" w:rsidRDefault="00080632" w:rsidP="00080632">
      <w:pPr>
        <w:pStyle w:val="Default"/>
        <w:numPr>
          <w:ilvl w:val="1"/>
          <w:numId w:val="1"/>
        </w:numPr>
        <w:rPr>
          <w:sz w:val="23"/>
          <w:szCs w:val="23"/>
        </w:rPr>
      </w:pPr>
      <w:r>
        <w:rPr>
          <w:sz w:val="23"/>
          <w:szCs w:val="23"/>
        </w:rPr>
        <w:t xml:space="preserve">6. Uyarma ve kınama yaptırımı okul müdürünün, okul değiştirme yaptırımı ise ilçe öğrenci davranışlarını değerlendirme kurulunun onayından sonra uygulanır. </w:t>
      </w:r>
    </w:p>
    <w:p w:rsidR="00080632" w:rsidRDefault="00080632" w:rsidP="00080632">
      <w:pPr>
        <w:pStyle w:val="Default"/>
        <w:numPr>
          <w:ilvl w:val="1"/>
          <w:numId w:val="1"/>
        </w:numPr>
        <w:rPr>
          <w:sz w:val="23"/>
          <w:szCs w:val="23"/>
        </w:rPr>
      </w:pPr>
      <w:r>
        <w:rPr>
          <w:sz w:val="23"/>
          <w:szCs w:val="23"/>
        </w:rPr>
        <w:t xml:space="preserve">7. Okul değiştirme yaptırımı uygulanan öğrenciye yerleşim biriminde aynı türde nakil gidebileceği başka bir ortaokul olmadığı takdirde kınama yaptırımı uygulanır. </w:t>
      </w:r>
    </w:p>
    <w:p w:rsidR="00080632" w:rsidRDefault="00080632" w:rsidP="00080632">
      <w:pPr>
        <w:pStyle w:val="Default"/>
        <w:numPr>
          <w:ilvl w:val="1"/>
          <w:numId w:val="1"/>
        </w:numPr>
        <w:rPr>
          <w:sz w:val="23"/>
          <w:szCs w:val="23"/>
        </w:rPr>
      </w:pPr>
      <w:r>
        <w:rPr>
          <w:sz w:val="23"/>
          <w:szCs w:val="23"/>
        </w:rPr>
        <w:t xml:space="preserve">8. Okul değiştirme yaptırımı uygulanan öğrenci, ilgili okul müdürlüğü ve il/ilçe millî eğitim müdürlüğünün olumlu görüşlerinin alınması şartıyla eğitim ve öğretim yılı sonunda önceki okuluna dönebilir. </w:t>
      </w:r>
    </w:p>
    <w:p w:rsidR="00080632" w:rsidRDefault="00080632" w:rsidP="00080632">
      <w:pPr>
        <w:pStyle w:val="Default"/>
        <w:numPr>
          <w:ilvl w:val="1"/>
          <w:numId w:val="1"/>
        </w:numPr>
        <w:rPr>
          <w:sz w:val="23"/>
          <w:szCs w:val="23"/>
        </w:rPr>
      </w:pPr>
      <w:r>
        <w:rPr>
          <w:sz w:val="23"/>
          <w:szCs w:val="23"/>
        </w:rPr>
        <w:t xml:space="preserve">9. İlçe öğrenci davranışlarını değerlendirme kurulunda görüşülmesi gereken dosyalar en geç bir hafta içinde bu kurula gönderilir. </w:t>
      </w:r>
    </w:p>
    <w:p w:rsidR="00080632" w:rsidRDefault="00080632" w:rsidP="00080632">
      <w:pPr>
        <w:pStyle w:val="Default"/>
        <w:numPr>
          <w:ilvl w:val="1"/>
          <w:numId w:val="1"/>
        </w:numPr>
        <w:rPr>
          <w:sz w:val="23"/>
          <w:szCs w:val="23"/>
        </w:rPr>
      </w:pPr>
      <w:r>
        <w:rPr>
          <w:sz w:val="23"/>
          <w:szCs w:val="23"/>
        </w:rPr>
        <w:t xml:space="preserve">10. Kınama ve okul değiştirme yaptırımlarından birini alan öğrenciye o eğitim ve öğretim yılı içinde teşekkür, takdir ve iftihar belgesi verilmez. </w:t>
      </w:r>
    </w:p>
    <w:p w:rsidR="00080632" w:rsidRDefault="00080632" w:rsidP="00080632">
      <w:pPr>
        <w:pStyle w:val="Default"/>
        <w:numPr>
          <w:ilvl w:val="1"/>
          <w:numId w:val="1"/>
        </w:numPr>
        <w:rPr>
          <w:sz w:val="23"/>
          <w:szCs w:val="23"/>
        </w:rPr>
      </w:pPr>
      <w:r>
        <w:rPr>
          <w:sz w:val="23"/>
          <w:szCs w:val="23"/>
        </w:rPr>
        <w:t xml:space="preserve">11. Öğrenci velisi, öğrenci hakkında verilen kararlara karşı tebliğ tarihinden itibaren beş iş günü içinde okul müdürlüğüne itirazda bulunabilir. </w:t>
      </w:r>
    </w:p>
    <w:p w:rsidR="00080632" w:rsidRDefault="00080632" w:rsidP="00080632">
      <w:pPr>
        <w:pStyle w:val="Default"/>
        <w:numPr>
          <w:ilvl w:val="1"/>
          <w:numId w:val="1"/>
        </w:numPr>
        <w:rPr>
          <w:sz w:val="23"/>
          <w:szCs w:val="23"/>
        </w:rPr>
      </w:pPr>
      <w:r>
        <w:rPr>
          <w:sz w:val="23"/>
          <w:szCs w:val="23"/>
        </w:rPr>
        <w:t xml:space="preserve">12. Okul müdürü, okul değiştirme yaptırımı ile ilgili itiraz dilekçesini ve dilekçede belirtilen itiraz gerekçeleri hakkındaki görüşlerini, MEB Okul Öncesi ve İlköğretim Kurumları Yönetmeliğinin 61. maddesindeki belgeler ile birlikte dilekçenin okul yönetimine verildiği tarihten itibaren beş iş günü içinde ilçe öğrenci davranışlarını değerlendirme kuruluna gönderir. İtiraz işlemleri sonuçlanıncaya kadar yaptırım uygulanmaz. </w:t>
      </w:r>
    </w:p>
    <w:p w:rsidR="00080632" w:rsidRDefault="00080632" w:rsidP="00080632">
      <w:pPr>
        <w:pStyle w:val="Default"/>
        <w:numPr>
          <w:ilvl w:val="1"/>
          <w:numId w:val="1"/>
        </w:numPr>
        <w:rPr>
          <w:sz w:val="23"/>
          <w:szCs w:val="23"/>
        </w:rPr>
      </w:pPr>
      <w:r>
        <w:rPr>
          <w:sz w:val="23"/>
          <w:szCs w:val="23"/>
        </w:rPr>
        <w:t xml:space="preserve">13. Yaptırımlar, e-Okul sistemindeki öğrenci bilgileri bölümüne işlenir. </w:t>
      </w:r>
    </w:p>
    <w:p w:rsidR="00A5585A" w:rsidRDefault="00A5585A">
      <w:bookmarkStart w:id="0" w:name="_GoBack"/>
      <w:bookmarkEnd w:id="0"/>
    </w:p>
    <w:sectPr w:rsidR="00A5585A" w:rsidSect="008D5144">
      <w:pgSz w:w="11906" w:h="17338"/>
      <w:pgMar w:top="1145" w:right="598" w:bottom="652" w:left="96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8A600"/>
    <w:multiLevelType w:val="hybridMultilevel"/>
    <w:tmpl w:val="355A01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32"/>
    <w:rsid w:val="00080632"/>
    <w:rsid w:val="00A558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806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806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Office Word</Application>
  <DocSecurity>0</DocSecurity>
  <Lines>17</Lines>
  <Paragraphs>4</Paragraphs>
  <ScaleCrop>false</ScaleCrop>
  <Company>NouS TncTR</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2020-08-05T09:24:00Z</dcterms:created>
  <dcterms:modified xsi:type="dcterms:W3CDTF">2020-08-05T09:24:00Z</dcterms:modified>
</cp:coreProperties>
</file>